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eastAsia" w:eastAsia="宋体"/>
          <w:sz w:val="24"/>
          <w:szCs w:val="24"/>
          <w:lang w:val="en-US" w:eastAsia="zh-CN"/>
        </w:rPr>
      </w:pPr>
      <w:r>
        <w:rPr>
          <w:sz w:val="24"/>
          <w:szCs w:val="24"/>
        </w:rPr>
        <w:t>3GPP SA WG1 Meeting #9</w:t>
      </w:r>
      <w:r>
        <w:rPr>
          <w:rFonts w:hint="eastAsia" w:eastAsia="宋体"/>
          <w:sz w:val="24"/>
          <w:szCs w:val="24"/>
          <w:lang w:val="en-US" w:eastAsia="zh-CN"/>
        </w:rPr>
        <w:t>9</w:t>
      </w:r>
      <w:r>
        <w:rPr>
          <w:sz w:val="24"/>
          <w:szCs w:val="24"/>
        </w:rPr>
        <w:t xml:space="preserve">e </w:t>
      </w:r>
      <w:r>
        <w:rPr>
          <w:sz w:val="24"/>
          <w:szCs w:val="24"/>
        </w:rPr>
        <w:tab/>
      </w:r>
      <w:bookmarkStart w:id="45" w:name="_GoBack"/>
      <w:r>
        <w:rPr>
          <w:rFonts w:hint="eastAsia"/>
          <w:sz w:val="24"/>
          <w:szCs w:val="24"/>
          <w:highlight w:val="none"/>
        </w:rPr>
        <w:t>S1-222134</w:t>
      </w:r>
      <w:bookmarkEnd w:id="45"/>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22 Aug - 1 Sept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0" w:name="OLE_LINK1"/>
      <w:r>
        <w:t>TS22.104</w:t>
      </w:r>
      <w:bookmarkEnd w:id="0"/>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1" w:name="_Hlk83140593"/>
      <w:r>
        <w:rPr>
          <w:rFonts w:ascii="Times New Roman" w:hAnsi="Times New Roman" w:eastAsia="Times New Roman" w:cs="Times New Roman"/>
          <w:b w:val="0"/>
          <w:i/>
          <w:lang w:val="en-GB" w:eastAsia="ja-JP" w:bidi="ar-SA"/>
        </w:rPr>
        <w:t>.4</w:t>
      </w:r>
      <w:bookmarkEnd w:id="1"/>
      <w:bookmarkStart w:id="2" w:name="_Hlk83140594"/>
      <w:r>
        <w:rPr>
          <w:rFonts w:ascii="Times New Roman" w:hAnsi="Times New Roman" w:eastAsia="Times New Roman" w:cs="Times New Roman"/>
          <w:b w:val="0"/>
          <w:i/>
          <w:lang w:val="en-GB" w:eastAsia="ja-JP" w:bidi="ar-SA"/>
        </w:rPr>
        <w:t>-</w:t>
      </w:r>
      <w:bookmarkEnd w:id="2"/>
      <w:bookmarkStart w:id="3" w:name="_Hlk83140595"/>
      <w:r>
        <w:rPr>
          <w:rFonts w:ascii="Times New Roman" w:hAnsi="Times New Roman" w:eastAsia="Times New Roman" w:cs="Times New Roman"/>
          <w:b w:val="0"/>
          <w:i/>
          <w:lang w:val="en-GB" w:eastAsia="ja-JP" w:bidi="ar-SA"/>
        </w:rPr>
        <w:t>1</w:t>
      </w:r>
      <w:bookmarkEnd w:id="3"/>
      <w:bookmarkStart w:id="4" w:name="_Hlk83140596"/>
      <w:r>
        <w:rPr>
          <w:rFonts w:ascii="Times New Roman" w:hAnsi="Times New Roman" w:eastAsia="Times New Roman" w:cs="Times New Roman"/>
          <w:b w:val="0"/>
          <w:i/>
          <w:lang w:val="en-GB" w:eastAsia="ja-JP" w:bidi="ar-SA"/>
        </w:rPr>
        <w:t>:</w:t>
      </w:r>
      <w:bookmarkEnd w:id="4"/>
      <w:bookmarkStart w:id="5" w:name="_Hlk83140597"/>
      <w:r>
        <w:rPr>
          <w:rFonts w:ascii="Times New Roman" w:hAnsi="Times New Roman" w:eastAsia="Times New Roman" w:cs="Times New Roman"/>
          <w:b w:val="0"/>
          <w:i/>
          <w:lang w:val="en-GB" w:eastAsia="ja-JP" w:bidi="ar-SA"/>
        </w:rPr>
        <w:t xml:space="preserve"> KPIs for high speed current differential protection</w:t>
      </w:r>
      <w:bookmarkEnd w:id="5"/>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6"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6"/>
    </w:tbl>
    <w:p>
      <w:pPr>
        <w:rPr>
          <w:rFonts w:ascii="Times New Roman" w:hAnsi="Times New Roman" w:eastAsia="Times New Roman" w:cs="Times New Roman"/>
          <w:i/>
          <w:lang w:eastAsia="en-GB"/>
        </w:rPr>
      </w:pPr>
      <w:bookmarkStart w:id="7"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7"/>
      <w:bookmarkStart w:id="8" w:name="_Hlk83140600"/>
      <w:r>
        <w:rPr>
          <w:rFonts w:ascii="Times New Roman" w:hAnsi="Times New Roman" w:eastAsia="Times New Roman" w:cs="Times New Roman"/>
          <w:highlight w:val="none"/>
          <w:lang w:eastAsia="en-GB"/>
        </w:rPr>
        <w:t>-</w:t>
      </w:r>
      <w:bookmarkEnd w:id="8"/>
      <w:bookmarkStart w:id="9" w:name="_Hlk83140601"/>
      <w:r>
        <w:rPr>
          <w:rFonts w:ascii="Times New Roman" w:hAnsi="Times New Roman" w:eastAsia="Times New Roman" w:cs="Times New Roman"/>
          <w:highlight w:val="none"/>
          <w:lang w:eastAsia="en-GB"/>
        </w:rPr>
        <w:t xml:space="preserve">speed current differential protection </w:t>
      </w:r>
      <w:bookmarkEnd w:id="9"/>
      <w:bookmarkStart w:id="10" w:name="_Hlk83140602"/>
      <w:r>
        <w:rPr>
          <w:rFonts w:ascii="Times New Roman" w:hAnsi="Times New Roman" w:eastAsia="Times New Roman" w:cs="Times New Roman"/>
          <w:highlight w:val="none"/>
          <w:lang w:eastAsia="en-GB"/>
        </w:rPr>
        <w:t xml:space="preserve">with </w:t>
      </w:r>
      <w:bookmarkEnd w:id="10"/>
      <w:bookmarkStart w:id="11" w:name="_Hlk83140603"/>
      <w:r>
        <w:rPr>
          <w:rFonts w:ascii="Times New Roman" w:hAnsi="Times New Roman" w:eastAsia="Times New Roman" w:cs="Times New Roman"/>
          <w:highlight w:val="none"/>
          <w:lang w:eastAsia="en-GB"/>
        </w:rPr>
        <w:t xml:space="preserve">a </w:t>
      </w:r>
      <w:bookmarkEnd w:id="11"/>
      <w:bookmarkStart w:id="12" w:name="_Hlk83140604"/>
      <w:r>
        <w:rPr>
          <w:rFonts w:ascii="Times New Roman" w:hAnsi="Times New Roman" w:eastAsia="Calibri" w:cs="Times New Roman"/>
          <w:highlight w:val="none"/>
          <w:lang w:eastAsia="en-GB"/>
        </w:rPr>
        <w:t>sampling rate of 1200 Hz for legacy system</w:t>
      </w:r>
      <w:bookmarkEnd w:id="12"/>
      <w:bookmarkStart w:id="13" w:name="_Hlk83140605"/>
      <w:r>
        <w:rPr>
          <w:rFonts w:ascii="Times New Roman" w:hAnsi="Times New Roman" w:eastAsia="Calibri" w:cs="Times New Roman"/>
          <w:highlight w:val="none"/>
          <w:lang w:eastAsia="en-GB"/>
        </w:rPr>
        <w:t>s</w:t>
      </w:r>
      <w:bookmarkEnd w:id="13"/>
      <w:bookmarkStart w:id="14" w:name="_Hlk83140606"/>
      <w:r>
        <w:rPr>
          <w:rFonts w:ascii="Times New Roman" w:hAnsi="Times New Roman" w:eastAsia="Calibri" w:cs="Times New Roman"/>
          <w:highlight w:val="none"/>
          <w:lang w:eastAsia="en-GB"/>
        </w:rPr>
        <w:t>.</w:t>
      </w:r>
      <w:bookmarkEnd w:id="14"/>
      <w:bookmarkStart w:id="15"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5"/>
      <w:bookmarkStart w:id="16" w:name="_Hlk83140608"/>
      <w:r>
        <w:rPr>
          <w:rFonts w:ascii="Times New Roman" w:hAnsi="Times New Roman" w:eastAsia="Times New Roman" w:cs="Times New Roman"/>
          <w:i/>
          <w:lang w:eastAsia="en-GB"/>
        </w:rPr>
        <w:t>2</w:t>
      </w:r>
      <w:bookmarkEnd w:id="16"/>
      <w:bookmarkStart w:id="17"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7"/>
      <w:bookmarkStart w:id="18" w:name="_Hlk83140610"/>
      <w:r>
        <w:rPr>
          <w:rFonts w:ascii="Times New Roman" w:hAnsi="Times New Roman" w:eastAsia="Times New Roman" w:cs="Times New Roman"/>
          <w:lang w:eastAsia="en-GB"/>
        </w:rPr>
        <w:t>-</w:t>
      </w:r>
      <w:bookmarkEnd w:id="18"/>
      <w:bookmarkStart w:id="19" w:name="_Hlk83140611"/>
      <w:r>
        <w:rPr>
          <w:rFonts w:ascii="Times New Roman" w:hAnsi="Times New Roman" w:eastAsia="Times New Roman" w:cs="Times New Roman"/>
          <w:lang w:eastAsia="en-GB"/>
        </w:rPr>
        <w:t xml:space="preserve">speed current differential protection </w:t>
      </w:r>
      <w:bookmarkEnd w:id="19"/>
      <w:bookmarkStart w:id="20" w:name="_Hlk83140612"/>
      <w:r>
        <w:rPr>
          <w:rFonts w:ascii="Times New Roman" w:hAnsi="Times New Roman" w:eastAsia="Times New Roman" w:cs="Times New Roman"/>
          <w:lang w:eastAsia="en-GB"/>
        </w:rPr>
        <w:t xml:space="preserve">with </w:t>
      </w:r>
      <w:bookmarkEnd w:id="20"/>
      <w:bookmarkStart w:id="21" w:name="_Hlk83140613"/>
      <w:r>
        <w:rPr>
          <w:rFonts w:ascii="Times New Roman" w:hAnsi="Times New Roman" w:eastAsia="Times New Roman" w:cs="Times New Roman"/>
          <w:lang w:eastAsia="en-GB"/>
        </w:rPr>
        <w:t xml:space="preserve">a </w:t>
      </w:r>
      <w:bookmarkEnd w:id="21"/>
      <w:bookmarkStart w:id="22" w:name="_Hlk83140614"/>
      <w:r>
        <w:rPr>
          <w:rFonts w:ascii="Times New Roman" w:hAnsi="Times New Roman" w:eastAsia="Calibri" w:cs="Times New Roman"/>
          <w:lang w:eastAsia="en-GB"/>
        </w:rPr>
        <w:t>sampling rate of 600 Hz for legacy system</w:t>
      </w:r>
      <w:bookmarkEnd w:id="22"/>
      <w:bookmarkStart w:id="23" w:name="_Hlk83140615"/>
      <w:r>
        <w:rPr>
          <w:rFonts w:ascii="Times New Roman" w:hAnsi="Times New Roman" w:eastAsia="Calibri" w:cs="Times New Roman"/>
          <w:lang w:eastAsia="en-GB"/>
        </w:rPr>
        <w:t>s</w:t>
      </w:r>
      <w:bookmarkEnd w:id="23"/>
      <w:bookmarkStart w:id="24"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4"/>
      <w:bookmarkStart w:id="25" w:name="_Hlk83140617"/>
      <w:r>
        <w:rPr>
          <w:rFonts w:ascii="Times New Roman" w:hAnsi="Times New Roman" w:eastAsia="Times New Roman" w:cs="Times New Roman"/>
          <w:lang w:eastAsia="en-GB"/>
        </w:rPr>
        <w:t>-</w:t>
      </w:r>
      <w:bookmarkEnd w:id="25"/>
      <w:bookmarkStart w:id="26" w:name="_Hlk83140618"/>
      <w:r>
        <w:rPr>
          <w:rFonts w:ascii="Times New Roman" w:hAnsi="Times New Roman" w:eastAsia="Times New Roman" w:cs="Times New Roman"/>
          <w:lang w:eastAsia="en-GB"/>
        </w:rPr>
        <w:t xml:space="preserve">speed current differential protection with </w:t>
      </w:r>
      <w:bookmarkEnd w:id="26"/>
      <w:bookmarkStart w:id="27" w:name="_Hlk83140619"/>
      <w:r>
        <w:rPr>
          <w:rFonts w:ascii="Times New Roman" w:hAnsi="Times New Roman" w:eastAsia="Times New Roman" w:cs="Times New Roman"/>
          <w:lang w:eastAsia="en-GB"/>
        </w:rPr>
        <w:t xml:space="preserve">a </w:t>
      </w:r>
      <w:bookmarkEnd w:id="27"/>
      <w:bookmarkStart w:id="28" w:name="_Hlk83140620"/>
      <w:r>
        <w:rPr>
          <w:rFonts w:ascii="Times New Roman" w:hAnsi="Times New Roman" w:eastAsia="Calibri" w:cs="Times New Roman"/>
          <w:lang w:eastAsia="en-GB"/>
        </w:rPr>
        <w:t>sampling rate of 1200 Hz under voltage condition</w:t>
      </w:r>
      <w:bookmarkEnd w:id="28"/>
      <w:bookmarkStart w:id="29" w:name="_Hlk83140621"/>
      <w:r>
        <w:rPr>
          <w:rFonts w:ascii="Times New Roman" w:hAnsi="Times New Roman" w:eastAsia="Calibri" w:cs="Times New Roman"/>
          <w:lang w:eastAsia="en-GB"/>
        </w:rPr>
        <w:t xml:space="preserve"> </w:t>
      </w:r>
      <w:bookmarkEnd w:id="29"/>
      <w:bookmarkStart w:id="30" w:name="_Hlk83140622"/>
      <w:r>
        <w:rPr>
          <w:rFonts w:ascii="Times New Roman" w:hAnsi="Times New Roman" w:eastAsia="Calibri" w:cs="Times New Roman"/>
          <w:lang w:eastAsia="en-GB"/>
        </w:rPr>
        <w:t>1 (see  IEC 61850-90-1[28] for more details).</w:t>
      </w:r>
      <w:bookmarkEnd w:id="30"/>
      <w:bookmarkStart w:id="31"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1"/>
      <w:bookmarkStart w:id="32" w:name="_Hlk83140624"/>
      <w:r>
        <w:rPr>
          <w:rFonts w:ascii="Times New Roman" w:hAnsi="Times New Roman" w:eastAsia="Times New Roman" w:cs="Times New Roman"/>
          <w:lang w:eastAsia="en-GB"/>
        </w:rPr>
        <w:t>-</w:t>
      </w:r>
      <w:bookmarkEnd w:id="32"/>
      <w:bookmarkStart w:id="33" w:name="_Hlk83140625"/>
      <w:r>
        <w:rPr>
          <w:rFonts w:ascii="Times New Roman" w:hAnsi="Times New Roman" w:eastAsia="Times New Roman" w:cs="Times New Roman"/>
          <w:lang w:eastAsia="en-GB"/>
        </w:rPr>
        <w:t xml:space="preserve">speed current differential protection </w:t>
      </w:r>
      <w:bookmarkEnd w:id="33"/>
      <w:bookmarkStart w:id="34" w:name="_Hlk83140626"/>
      <w:r>
        <w:rPr>
          <w:rFonts w:ascii="Times New Roman" w:hAnsi="Times New Roman" w:eastAsia="Times New Roman" w:cs="Times New Roman"/>
          <w:lang w:eastAsia="en-GB"/>
        </w:rPr>
        <w:t xml:space="preserve">with </w:t>
      </w:r>
      <w:bookmarkEnd w:id="34"/>
      <w:bookmarkStart w:id="35" w:name="_Hlk83140627"/>
      <w:r>
        <w:rPr>
          <w:rFonts w:ascii="Times New Roman" w:hAnsi="Times New Roman" w:eastAsia="Times New Roman" w:cs="Times New Roman"/>
          <w:lang w:eastAsia="en-GB"/>
        </w:rPr>
        <w:t xml:space="preserve">a </w:t>
      </w:r>
      <w:bookmarkEnd w:id="35"/>
      <w:bookmarkStart w:id="36" w:name="_Hlk83140628"/>
      <w:r>
        <w:rPr>
          <w:rFonts w:ascii="Times New Roman" w:hAnsi="Times New Roman" w:eastAsia="Calibri" w:cs="Times New Roman"/>
          <w:lang w:eastAsia="en-GB"/>
        </w:rPr>
        <w:t>sampling rate of 600 Hz under voltage condition</w:t>
      </w:r>
      <w:bookmarkEnd w:id="36"/>
      <w:bookmarkStart w:id="37" w:name="_Hlk83140629"/>
      <w:r>
        <w:rPr>
          <w:rFonts w:ascii="Times New Roman" w:hAnsi="Times New Roman" w:eastAsia="Calibri" w:cs="Times New Roman"/>
          <w:lang w:eastAsia="en-GB"/>
        </w:rPr>
        <w:t xml:space="preserve"> </w:t>
      </w:r>
      <w:bookmarkEnd w:id="37"/>
      <w:bookmarkStart w:id="38" w:name="_Hlk83140630"/>
      <w:r>
        <w:rPr>
          <w:rFonts w:ascii="Times New Roman" w:hAnsi="Times New Roman" w:eastAsia="Calibri" w:cs="Times New Roman"/>
          <w:lang w:eastAsia="en-GB"/>
        </w:rPr>
        <w:t>1 (see  IEC 61850-90-1[28] for more details).</w:t>
      </w:r>
      <w:bookmarkEnd w:id="38"/>
      <w:bookmarkStart w:id="39"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39"/>
      <w:bookmarkStart w:id="40" w:name="_Hlk83140632"/>
      <w:r>
        <w:rPr>
          <w:rFonts w:ascii="Times New Roman" w:hAnsi="Times New Roman" w:eastAsia="Times New Roman" w:cs="Times New Roman"/>
          <w:lang w:eastAsia="en-GB"/>
        </w:rPr>
        <w:t>-</w:t>
      </w:r>
      <w:bookmarkEnd w:id="40"/>
      <w:bookmarkStart w:id="41" w:name="_Hlk83140633"/>
      <w:r>
        <w:rPr>
          <w:rFonts w:ascii="Times New Roman" w:hAnsi="Times New Roman" w:eastAsia="Times New Roman" w:cs="Times New Roman"/>
          <w:lang w:eastAsia="en-GB"/>
        </w:rPr>
        <w:t xml:space="preserve">speed current differential protection </w:t>
      </w:r>
      <w:bookmarkEnd w:id="41"/>
      <w:bookmarkStart w:id="42" w:name="_Hlk83140634"/>
      <w:r>
        <w:rPr>
          <w:rFonts w:ascii="Times New Roman" w:hAnsi="Times New Roman" w:eastAsia="Times New Roman" w:cs="Times New Roman"/>
          <w:lang w:eastAsia="en-GB"/>
        </w:rPr>
        <w:t xml:space="preserve">with </w:t>
      </w:r>
      <w:bookmarkEnd w:id="42"/>
      <w:bookmarkStart w:id="43" w:name="_Hlk83140635"/>
      <w:r>
        <w:rPr>
          <w:rFonts w:ascii="Times New Roman" w:hAnsi="Times New Roman" w:eastAsia="Times New Roman" w:cs="Times New Roman"/>
          <w:lang w:eastAsia="en-GB"/>
        </w:rPr>
        <w:t xml:space="preserve">a </w:t>
      </w:r>
      <w:bookmarkEnd w:id="43"/>
      <w:bookmarkStart w:id="44" w:name="_Hlk83140636"/>
      <w:r>
        <w:rPr>
          <w:rFonts w:ascii="Times New Roman" w:hAnsi="Times New Roman" w:eastAsia="Calibri" w:cs="Times New Roman"/>
          <w:lang w:eastAsia="en-GB"/>
        </w:rPr>
        <w:t>sampling rate of 1200 Hz under voltage condition</w:t>
      </w:r>
      <w:bookmarkEnd w:id="44"/>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 with a sampling rat</w:t>
      </w:r>
      <w:r>
        <w:rPr>
          <w:rFonts w:hint="eastAsia" w:eastAsia="宋体" w:cs="Times New Roman"/>
          <w:i w:val="0"/>
          <w:lang w:val="en-US" w:eastAsia="zh-CN"/>
        </w:rPr>
        <w:t>.</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to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have not covered the granularity of packet level, i.e. support QoS monitoring of all the packets in a QoS flow. Therefore, the reported monitoring results may be the average results of several packets, which will lead to inaccurate evaluation and false fault detection .Packet-level QoS monitoring can be used to prove that the delay is not caused by the communication network. It also helps determine whether the delay is caused by which part inside the 3GPP network, e.g. air interface, CU/DU interface, NG interface. In addition, mechanisms shall be supported for operators and vertical industry users to start and stop QoS monitoring and reporting with packet level granularity to avoid network burden. Therefore, new requirements are needed to reflect this new demand from vertical industries and operators.</w:t>
      </w:r>
    </w:p>
    <w:p>
      <w:pPr>
        <w:pStyle w:val="68"/>
        <w:rPr>
          <w:rFonts w:hint="default" w:eastAsia="宋体"/>
          <w:i w:val="0"/>
          <w:iCs/>
          <w:lang w:val="en-US" w:eastAsia="zh-CN"/>
        </w:rPr>
      </w:pPr>
      <w:r>
        <w:rPr>
          <w:rFonts w:hint="default" w:eastAsia="宋体"/>
          <w:i w:val="0"/>
          <w:iCs/>
          <w:lang w:val="en-US" w:eastAsia="zh-CN"/>
        </w:rPr>
        <w:t>To support packet</w:t>
      </w:r>
      <w:r>
        <w:rPr>
          <w:rFonts w:hint="eastAsia" w:eastAsia="宋体"/>
          <w:i w:val="0"/>
          <w:iCs/>
          <w:lang w:val="en-US" w:eastAsia="zh-CN"/>
        </w:rPr>
        <w:t xml:space="preserve"> </w:t>
      </w:r>
      <w:r>
        <w:rPr>
          <w:rFonts w:hint="default" w:eastAsia="宋体"/>
          <w:i w:val="0"/>
          <w:iCs/>
          <w:lang w:val="en-US" w:eastAsia="zh-CN"/>
        </w:rPr>
        <w:t>level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packet level QoS monitoring especially for periodic deterministic communication service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packet level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packet level granularity.</w:t>
      </w:r>
    </w:p>
    <w:p>
      <w:pPr>
        <w:pStyle w:val="76"/>
        <w:numPr>
          <w:ilvl w:val="0"/>
          <w:numId w:val="2"/>
        </w:numPr>
        <w:ind w:firstLineChars="0"/>
        <w:rPr>
          <w:rFonts w:eastAsia="宋体"/>
          <w:lang w:val="en-US" w:eastAsia="zh-CN"/>
        </w:rPr>
      </w:pPr>
      <w:r>
        <w:rPr>
          <w:rFonts w:hint="eastAsia" w:eastAsia="宋体"/>
          <w:lang w:val="en-US" w:eastAsia="zh-CN"/>
        </w:rPr>
        <w:t>Mechanisms to enable an authorized application/network entity to start and stop QoS monitoring with packet level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SA#97</w:t>
            </w:r>
          </w:p>
          <w:p>
            <w:pPr>
              <w:spacing w:after="0"/>
              <w:rPr>
                <w:rFonts w:hint="default"/>
                <w:lang w:val="en-US" w:eastAsia="zh-CN"/>
              </w:rPr>
            </w:pPr>
            <w:r>
              <w:rPr>
                <w:rFonts w:hint="eastAsia"/>
                <w:lang w:val="en-US" w:eastAsia="zh-CN"/>
              </w:rPr>
              <w:t>(Sept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937D3E"/>
    <w:rsid w:val="02A5543B"/>
    <w:rsid w:val="02BA3782"/>
    <w:rsid w:val="02E61400"/>
    <w:rsid w:val="030908D5"/>
    <w:rsid w:val="031B627C"/>
    <w:rsid w:val="035521DC"/>
    <w:rsid w:val="037016F1"/>
    <w:rsid w:val="03796139"/>
    <w:rsid w:val="03971FC1"/>
    <w:rsid w:val="03B35680"/>
    <w:rsid w:val="03E21F20"/>
    <w:rsid w:val="03E30FE9"/>
    <w:rsid w:val="03FC307F"/>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527FE1"/>
    <w:rsid w:val="08837F92"/>
    <w:rsid w:val="08B33DE9"/>
    <w:rsid w:val="08BC08B9"/>
    <w:rsid w:val="08C83F8F"/>
    <w:rsid w:val="08CC3440"/>
    <w:rsid w:val="09417196"/>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70328D4"/>
    <w:rsid w:val="17774A8B"/>
    <w:rsid w:val="17D70D29"/>
    <w:rsid w:val="18046811"/>
    <w:rsid w:val="18286C2A"/>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771821"/>
    <w:rsid w:val="1FB13C68"/>
    <w:rsid w:val="1FE1544E"/>
    <w:rsid w:val="20E474AA"/>
    <w:rsid w:val="21AE38FE"/>
    <w:rsid w:val="221816C8"/>
    <w:rsid w:val="22C50539"/>
    <w:rsid w:val="22EB2D6D"/>
    <w:rsid w:val="22F036F4"/>
    <w:rsid w:val="231272F9"/>
    <w:rsid w:val="234F41FF"/>
    <w:rsid w:val="23C429F3"/>
    <w:rsid w:val="245560DA"/>
    <w:rsid w:val="24A80E0A"/>
    <w:rsid w:val="24AC5DC1"/>
    <w:rsid w:val="250761B8"/>
    <w:rsid w:val="250A68DF"/>
    <w:rsid w:val="250E08C4"/>
    <w:rsid w:val="251F6473"/>
    <w:rsid w:val="25BB2DA6"/>
    <w:rsid w:val="2694288F"/>
    <w:rsid w:val="26CB289D"/>
    <w:rsid w:val="26E00724"/>
    <w:rsid w:val="270E4B22"/>
    <w:rsid w:val="27655076"/>
    <w:rsid w:val="278B7C47"/>
    <w:rsid w:val="27981D7A"/>
    <w:rsid w:val="291E509C"/>
    <w:rsid w:val="296C1C0E"/>
    <w:rsid w:val="29AB11F3"/>
    <w:rsid w:val="2A206CDA"/>
    <w:rsid w:val="2A314EBE"/>
    <w:rsid w:val="2A914CBE"/>
    <w:rsid w:val="2B776B25"/>
    <w:rsid w:val="2B8C470F"/>
    <w:rsid w:val="2BE308DC"/>
    <w:rsid w:val="2C0368E2"/>
    <w:rsid w:val="2C83530D"/>
    <w:rsid w:val="2CBC3C32"/>
    <w:rsid w:val="2CD824C7"/>
    <w:rsid w:val="2D242E08"/>
    <w:rsid w:val="2D38739A"/>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207119B"/>
    <w:rsid w:val="320E7BB4"/>
    <w:rsid w:val="32196ABB"/>
    <w:rsid w:val="3231266F"/>
    <w:rsid w:val="323B3AEE"/>
    <w:rsid w:val="32625BC4"/>
    <w:rsid w:val="3285185E"/>
    <w:rsid w:val="328844FB"/>
    <w:rsid w:val="329F3520"/>
    <w:rsid w:val="32B90A80"/>
    <w:rsid w:val="334249AD"/>
    <w:rsid w:val="34CA1951"/>
    <w:rsid w:val="34F50A4D"/>
    <w:rsid w:val="35724CC1"/>
    <w:rsid w:val="358D45C2"/>
    <w:rsid w:val="35975CD0"/>
    <w:rsid w:val="35982103"/>
    <w:rsid w:val="35D96923"/>
    <w:rsid w:val="35E12FBC"/>
    <w:rsid w:val="3623785A"/>
    <w:rsid w:val="3663599A"/>
    <w:rsid w:val="36912F0A"/>
    <w:rsid w:val="36D86C08"/>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62021D"/>
    <w:rsid w:val="3B666E3A"/>
    <w:rsid w:val="3B7244F4"/>
    <w:rsid w:val="3BCF684B"/>
    <w:rsid w:val="3C7164D5"/>
    <w:rsid w:val="3D014413"/>
    <w:rsid w:val="3D480676"/>
    <w:rsid w:val="3DA85139"/>
    <w:rsid w:val="3DE67241"/>
    <w:rsid w:val="3E56006E"/>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CD4EE4"/>
    <w:rsid w:val="48F80ED8"/>
    <w:rsid w:val="49094256"/>
    <w:rsid w:val="495F1CEA"/>
    <w:rsid w:val="49917B80"/>
    <w:rsid w:val="4A2F3783"/>
    <w:rsid w:val="4A7D7CB9"/>
    <w:rsid w:val="4A8F492F"/>
    <w:rsid w:val="4AD37816"/>
    <w:rsid w:val="4BEB1413"/>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80A0E7D"/>
    <w:rsid w:val="58AE1E4F"/>
    <w:rsid w:val="59376B29"/>
    <w:rsid w:val="598F4A9D"/>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13438C"/>
    <w:rsid w:val="5D847A77"/>
    <w:rsid w:val="5E08083B"/>
    <w:rsid w:val="5E136EFB"/>
    <w:rsid w:val="5E7E0378"/>
    <w:rsid w:val="5E965639"/>
    <w:rsid w:val="5EB062DF"/>
    <w:rsid w:val="5F1515E3"/>
    <w:rsid w:val="5F7014A9"/>
    <w:rsid w:val="5FE86193"/>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50A334B"/>
    <w:rsid w:val="65435915"/>
    <w:rsid w:val="65A00244"/>
    <w:rsid w:val="65EF2F28"/>
    <w:rsid w:val="663217E8"/>
    <w:rsid w:val="6674645F"/>
    <w:rsid w:val="66AF34E2"/>
    <w:rsid w:val="66C1719E"/>
    <w:rsid w:val="66CB2F93"/>
    <w:rsid w:val="672A4944"/>
    <w:rsid w:val="67704F23"/>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FA7F1D"/>
    <w:rsid w:val="76AA43DF"/>
    <w:rsid w:val="76B2162E"/>
    <w:rsid w:val="76D03490"/>
    <w:rsid w:val="76DB5E89"/>
    <w:rsid w:val="76DD026C"/>
    <w:rsid w:val="774F54AA"/>
    <w:rsid w:val="778E1439"/>
    <w:rsid w:val="77997FE6"/>
    <w:rsid w:val="784159E6"/>
    <w:rsid w:val="78632F17"/>
    <w:rsid w:val="78B60B66"/>
    <w:rsid w:val="78DD799F"/>
    <w:rsid w:val="78F14137"/>
    <w:rsid w:val="792E4F31"/>
    <w:rsid w:val="79807687"/>
    <w:rsid w:val="79910468"/>
    <w:rsid w:val="79DD22A2"/>
    <w:rsid w:val="7A2143DA"/>
    <w:rsid w:val="7A7339C1"/>
    <w:rsid w:val="7A8753FF"/>
    <w:rsid w:val="7A9C7F7E"/>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0</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2022-08-12T08:31:06Z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